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47529" w:rsidRPr="00747529" w:rsidRDefault="00747529" w:rsidP="00747529">
      <w:pPr>
        <w:widowControl w:val="0"/>
        <w:autoSpaceDE w:val="0"/>
        <w:autoSpaceDN w:val="0"/>
        <w:adjustRightInd w:val="0"/>
        <w:jc w:val="center"/>
        <w:rPr>
          <w:rFonts w:ascii="Times New Roman" w:hAnsi="Times New Roman" w:cs="Times New Roman"/>
          <w:b/>
          <w:bCs/>
          <w:color w:val="000080"/>
        </w:rPr>
      </w:pPr>
      <w:r w:rsidRPr="00747529">
        <w:rPr>
          <w:rFonts w:ascii="Times New Roman" w:hAnsi="Times New Roman" w:cs="Times New Roman"/>
          <w:b/>
          <w:bCs/>
          <w:color w:val="000080"/>
        </w:rPr>
        <w:t>The Renaissance Era: 1450-1600</w:t>
      </w:r>
    </w:p>
    <w:p w:rsidR="00747529" w:rsidRPr="00747529" w:rsidRDefault="00747529" w:rsidP="00747529">
      <w:pPr>
        <w:widowControl w:val="0"/>
        <w:autoSpaceDE w:val="0"/>
        <w:autoSpaceDN w:val="0"/>
        <w:adjustRightInd w:val="0"/>
        <w:jc w:val="center"/>
        <w:rPr>
          <w:rFonts w:ascii="Times New Roman" w:hAnsi="Times New Roman" w:cs="Times New Roman"/>
          <w:b/>
          <w:bCs/>
          <w:color w:val="000080"/>
        </w:rPr>
      </w:pPr>
      <w:r w:rsidRPr="00747529">
        <w:rPr>
          <w:rFonts w:ascii="Times New Roman" w:hAnsi="Times New Roman" w:cs="Times New Roman"/>
          <w:b/>
          <w:bCs/>
          <w:color w:val="000080"/>
        </w:rPr>
        <w:t>The Beauty and Simplicity of the 3-in-1 Structure of Tonality</w:t>
      </w:r>
    </w:p>
    <w:p w:rsidR="00747529" w:rsidRPr="00747529" w:rsidRDefault="00747529" w:rsidP="00747529">
      <w:pPr>
        <w:widowControl w:val="0"/>
        <w:autoSpaceDE w:val="0"/>
        <w:autoSpaceDN w:val="0"/>
        <w:adjustRightInd w:val="0"/>
        <w:jc w:val="center"/>
        <w:rPr>
          <w:rFonts w:ascii="Times New Roman" w:hAnsi="Times New Roman" w:cs="Times New Roman"/>
          <w:color w:val="000080"/>
        </w:rPr>
      </w:pPr>
      <w:r w:rsidRPr="00747529">
        <w:rPr>
          <w:rFonts w:ascii="Times New Roman" w:hAnsi="Times New Roman" w:cs="Times New Roman"/>
          <w:color w:val="000080"/>
        </w:rPr>
        <w:t>(</w:t>
      </w:r>
      <w:proofErr w:type="spellStart"/>
      <w:r w:rsidRPr="00747529">
        <w:rPr>
          <w:rFonts w:ascii="Times New Roman" w:hAnsi="Times New Roman" w:cs="Times New Roman"/>
          <w:color w:val="000080"/>
        </w:rPr>
        <w:t>Machaut</w:t>
      </w:r>
      <w:proofErr w:type="spellEnd"/>
      <w:r w:rsidRPr="00747529">
        <w:rPr>
          <w:rFonts w:ascii="Times New Roman" w:hAnsi="Times New Roman" w:cs="Times New Roman"/>
          <w:color w:val="000080"/>
        </w:rPr>
        <w:t xml:space="preserve">, Dufay, Des </w:t>
      </w:r>
      <w:proofErr w:type="spellStart"/>
      <w:r w:rsidRPr="00747529">
        <w:rPr>
          <w:rFonts w:ascii="Times New Roman" w:hAnsi="Times New Roman" w:cs="Times New Roman"/>
          <w:color w:val="000080"/>
        </w:rPr>
        <w:t>Prez</w:t>
      </w:r>
      <w:proofErr w:type="spellEnd"/>
      <w:r w:rsidRPr="00747529">
        <w:rPr>
          <w:rFonts w:ascii="Times New Roman" w:hAnsi="Times New Roman" w:cs="Times New Roman"/>
          <w:color w:val="000080"/>
        </w:rPr>
        <w:t xml:space="preserve">, </w:t>
      </w:r>
      <w:proofErr w:type="spellStart"/>
      <w:r w:rsidRPr="00747529">
        <w:rPr>
          <w:rFonts w:ascii="Times New Roman" w:hAnsi="Times New Roman" w:cs="Times New Roman"/>
          <w:color w:val="000080"/>
        </w:rPr>
        <w:t>Da</w:t>
      </w:r>
      <w:proofErr w:type="spellEnd"/>
      <w:r w:rsidRPr="00747529">
        <w:rPr>
          <w:rFonts w:ascii="Times New Roman" w:hAnsi="Times New Roman" w:cs="Times New Roman"/>
          <w:color w:val="000080"/>
        </w:rPr>
        <w:t xml:space="preserve"> Victoria, Palestrina, Monteverdi)</w:t>
      </w:r>
    </w:p>
    <w:p w:rsidR="00747529" w:rsidRPr="00747529" w:rsidRDefault="00747529" w:rsidP="00747529">
      <w:pPr>
        <w:widowControl w:val="0"/>
        <w:autoSpaceDE w:val="0"/>
        <w:autoSpaceDN w:val="0"/>
        <w:adjustRightInd w:val="0"/>
        <w:rPr>
          <w:rFonts w:ascii="Times New Roman" w:hAnsi="Times New Roman" w:cs="Times New Roman"/>
          <w:color w:val="000080"/>
        </w:rPr>
      </w:pPr>
    </w:p>
    <w:p w:rsidR="00747529" w:rsidRPr="00747529" w:rsidRDefault="00747529" w:rsidP="00747529">
      <w:pPr>
        <w:widowControl w:val="0"/>
        <w:autoSpaceDE w:val="0"/>
        <w:autoSpaceDN w:val="0"/>
        <w:adjustRightInd w:val="0"/>
        <w:rPr>
          <w:rFonts w:ascii="Times New Roman" w:hAnsi="Times New Roman" w:cs="Times New Roman"/>
          <w:b/>
          <w:bCs/>
          <w:color w:val="000080"/>
        </w:rPr>
      </w:pPr>
      <w:r w:rsidRPr="00747529">
        <w:rPr>
          <w:rFonts w:ascii="Times New Roman" w:hAnsi="Times New Roman" w:cs="Times New Roman"/>
          <w:b/>
          <w:bCs/>
          <w:color w:val="000080"/>
        </w:rPr>
        <w:t>Wholeness of the Lecture</w:t>
      </w:r>
    </w:p>
    <w:p w:rsidR="00747529" w:rsidRPr="00747529" w:rsidRDefault="00747529" w:rsidP="00747529">
      <w:pPr>
        <w:widowControl w:val="0"/>
        <w:autoSpaceDE w:val="0"/>
        <w:autoSpaceDN w:val="0"/>
        <w:adjustRightInd w:val="0"/>
        <w:rPr>
          <w:rFonts w:ascii="Times New Roman" w:hAnsi="Times New Roman" w:cs="Times New Roman"/>
          <w:color w:val="000080"/>
        </w:rPr>
      </w:pPr>
      <w:r w:rsidRPr="00747529">
        <w:rPr>
          <w:rFonts w:ascii="Times New Roman" w:hAnsi="Times New Roman" w:cs="Times New Roman"/>
          <w:color w:val="000080"/>
        </w:rPr>
        <w:t>Renaissance music begins to display the standard rules of four-part harmony, and the tonal resolutions with which we are familiar today. The harmonious coexistence of polyphonic voices characteristic of Renaissance music reflects the evolutionary tendency of Nature to follow diversification with unification. Composers integrated the great diversifying activity of early polyphony with the unifying quality of the 3-in-one structure of tonal harmony. In our daily life, the Transcendental Meditation and TM-</w:t>
      </w:r>
      <w:proofErr w:type="spellStart"/>
      <w:r w:rsidRPr="00747529">
        <w:rPr>
          <w:rFonts w:ascii="Times New Roman" w:hAnsi="Times New Roman" w:cs="Times New Roman"/>
          <w:color w:val="000080"/>
        </w:rPr>
        <w:t>Sidhi</w:t>
      </w:r>
      <w:proofErr w:type="spellEnd"/>
      <w:r w:rsidRPr="00747529">
        <w:rPr>
          <w:rFonts w:ascii="Times New Roman" w:hAnsi="Times New Roman" w:cs="Times New Roman"/>
          <w:color w:val="000080"/>
        </w:rPr>
        <w:t xml:space="preserve"> techniques are used to contact the </w:t>
      </w:r>
      <w:r>
        <w:rPr>
          <w:rFonts w:ascii="Times New Roman" w:hAnsi="Times New Roman" w:cs="Times New Roman"/>
          <w:color w:val="000080"/>
        </w:rPr>
        <w:t>unified field of natural law</w:t>
      </w:r>
      <w:r w:rsidRPr="00747529">
        <w:rPr>
          <w:rFonts w:ascii="Times New Roman" w:hAnsi="Times New Roman" w:cs="Times New Roman"/>
          <w:color w:val="000080"/>
        </w:rPr>
        <w:t xml:space="preserve"> in order to integrate daily activity with its source in silent unity. As a result, the individual gains the support of </w:t>
      </w:r>
      <w:r>
        <w:rPr>
          <w:rFonts w:ascii="Times New Roman" w:hAnsi="Times New Roman" w:cs="Times New Roman"/>
          <w:color w:val="000080"/>
        </w:rPr>
        <w:t>natural law</w:t>
      </w:r>
      <w:r w:rsidRPr="00747529">
        <w:rPr>
          <w:rFonts w:ascii="Times New Roman" w:hAnsi="Times New Roman" w:cs="Times New Roman"/>
          <w:color w:val="000080"/>
        </w:rPr>
        <w:t xml:space="preserve"> and makes evolutionary progress towards enlightenment.</w:t>
      </w:r>
    </w:p>
    <w:p w:rsidR="00747529" w:rsidRPr="00747529" w:rsidRDefault="00747529" w:rsidP="00747529">
      <w:pPr>
        <w:widowControl w:val="0"/>
        <w:autoSpaceDE w:val="0"/>
        <w:autoSpaceDN w:val="0"/>
        <w:adjustRightInd w:val="0"/>
        <w:rPr>
          <w:rFonts w:ascii="Times New Roman" w:hAnsi="Times New Roman" w:cs="Times New Roman"/>
          <w:color w:val="000080"/>
        </w:rPr>
      </w:pPr>
    </w:p>
    <w:p w:rsidR="00747529" w:rsidRPr="00747529" w:rsidRDefault="00747529" w:rsidP="00747529">
      <w:pPr>
        <w:widowControl w:val="0"/>
        <w:autoSpaceDE w:val="0"/>
        <w:autoSpaceDN w:val="0"/>
        <w:adjustRightInd w:val="0"/>
        <w:rPr>
          <w:rFonts w:ascii="Times New Roman" w:hAnsi="Times New Roman" w:cs="Times New Roman"/>
          <w:b/>
          <w:bCs/>
          <w:color w:val="000080"/>
        </w:rPr>
      </w:pPr>
      <w:r w:rsidRPr="00747529">
        <w:rPr>
          <w:rFonts w:ascii="Times New Roman" w:hAnsi="Times New Roman" w:cs="Times New Roman"/>
          <w:b/>
          <w:bCs/>
          <w:color w:val="000080"/>
        </w:rPr>
        <w:t>Main Points</w:t>
      </w:r>
    </w:p>
    <w:p w:rsidR="00FB4DC0" w:rsidRDefault="00747529" w:rsidP="00747529">
      <w:pPr>
        <w:widowControl w:val="0"/>
        <w:autoSpaceDE w:val="0"/>
        <w:autoSpaceDN w:val="0"/>
        <w:adjustRightInd w:val="0"/>
        <w:rPr>
          <w:rFonts w:ascii="Times New Roman" w:hAnsi="Times New Roman" w:cs="Times New Roman"/>
          <w:color w:val="000080"/>
        </w:rPr>
      </w:pPr>
      <w:r w:rsidRPr="00747529">
        <w:rPr>
          <w:rFonts w:ascii="Times New Roman" w:hAnsi="Times New Roman" w:cs="Times New Roman"/>
          <w:color w:val="000080"/>
        </w:rPr>
        <w:t xml:space="preserve">HISTORICAL CONTEXT: [Leonardo </w:t>
      </w:r>
      <w:proofErr w:type="spellStart"/>
      <w:r w:rsidRPr="00747529">
        <w:rPr>
          <w:rFonts w:ascii="Times New Roman" w:hAnsi="Times New Roman" w:cs="Times New Roman"/>
          <w:color w:val="000080"/>
        </w:rPr>
        <w:t>da</w:t>
      </w:r>
      <w:proofErr w:type="spellEnd"/>
      <w:r w:rsidRPr="00747529">
        <w:rPr>
          <w:rFonts w:ascii="Times New Roman" w:hAnsi="Times New Roman" w:cs="Times New Roman"/>
          <w:color w:val="000080"/>
        </w:rPr>
        <w:t xml:space="preserve"> Vinci; Michelangelo; Raphael; Botticelli; Elizabeth Tudor; Columbus’ voyage to the Americas; Gutenberg’s invention of the printing press] During the Renaissance (</w:t>
      </w:r>
      <w:proofErr w:type="spellStart"/>
      <w:r w:rsidRPr="00747529">
        <w:rPr>
          <w:rFonts w:ascii="Times New Roman" w:hAnsi="Times New Roman" w:cs="Times New Roman"/>
          <w:color w:val="000080"/>
        </w:rPr>
        <w:t>fr</w:t>
      </w:r>
      <w:proofErr w:type="spellEnd"/>
      <w:r w:rsidRPr="00747529">
        <w:rPr>
          <w:rFonts w:ascii="Times New Roman" w:hAnsi="Times New Roman" w:cs="Times New Roman"/>
          <w:color w:val="000080"/>
        </w:rPr>
        <w:t xml:space="preserve">. “Rebirth”), Western Civilization underwent a rebirth of arts and sciences based on a revival of its source in ancient Greek and Roman history. We know from Maharishi Vedic Science that diversification is based on unity, and every step in evolution is based on and refers to its source in the </w:t>
      </w:r>
      <w:r>
        <w:rPr>
          <w:rFonts w:ascii="Times New Roman" w:hAnsi="Times New Roman" w:cs="Times New Roman"/>
          <w:color w:val="000080"/>
        </w:rPr>
        <w:t>unified field of natural law</w:t>
      </w:r>
      <w:r w:rsidR="00FB4DC0">
        <w:rPr>
          <w:rFonts w:ascii="Times New Roman" w:hAnsi="Times New Roman" w:cs="Times New Roman"/>
          <w:color w:val="000080"/>
        </w:rPr>
        <w:t>.</w:t>
      </w:r>
    </w:p>
    <w:p w:rsidR="00FB4DC0" w:rsidRDefault="00747529" w:rsidP="00FB4DC0">
      <w:pPr>
        <w:widowControl w:val="0"/>
        <w:autoSpaceDE w:val="0"/>
        <w:autoSpaceDN w:val="0"/>
        <w:adjustRightInd w:val="0"/>
        <w:ind w:left="720"/>
        <w:rPr>
          <w:rFonts w:ascii="Times New Roman" w:hAnsi="Times New Roman" w:cs="Times New Roman"/>
          <w:i/>
          <w:iCs/>
          <w:color w:val="000080"/>
        </w:rPr>
      </w:pPr>
      <w:proofErr w:type="spellStart"/>
      <w:proofErr w:type="gramStart"/>
      <w:r w:rsidRPr="00747529">
        <w:rPr>
          <w:rFonts w:ascii="Times New Roman" w:hAnsi="Times New Roman" w:cs="Times New Roman"/>
          <w:i/>
          <w:iCs/>
          <w:color w:val="000080"/>
        </w:rPr>
        <w:t>Prakrtim</w:t>
      </w:r>
      <w:proofErr w:type="spellEnd"/>
      <w:r w:rsidRPr="00747529">
        <w:rPr>
          <w:rFonts w:ascii="Times New Roman" w:hAnsi="Times New Roman" w:cs="Times New Roman"/>
          <w:i/>
          <w:iCs/>
          <w:color w:val="000080"/>
        </w:rPr>
        <w:t xml:space="preserve"> </w:t>
      </w:r>
      <w:proofErr w:type="spellStart"/>
      <w:r w:rsidRPr="00747529">
        <w:rPr>
          <w:rFonts w:ascii="Times New Roman" w:hAnsi="Times New Roman" w:cs="Times New Roman"/>
          <w:i/>
          <w:iCs/>
          <w:color w:val="000080"/>
        </w:rPr>
        <w:t>svam</w:t>
      </w:r>
      <w:proofErr w:type="spellEnd"/>
      <w:r w:rsidRPr="00747529">
        <w:rPr>
          <w:rFonts w:ascii="Times New Roman" w:hAnsi="Times New Roman" w:cs="Times New Roman"/>
          <w:i/>
          <w:iCs/>
          <w:color w:val="000080"/>
        </w:rPr>
        <w:t xml:space="preserve"> </w:t>
      </w:r>
      <w:proofErr w:type="spellStart"/>
      <w:r w:rsidRPr="00747529">
        <w:rPr>
          <w:rFonts w:ascii="Times New Roman" w:hAnsi="Times New Roman" w:cs="Times New Roman"/>
          <w:i/>
          <w:iCs/>
          <w:color w:val="000080"/>
        </w:rPr>
        <w:t>av</w:t>
      </w:r>
      <w:r w:rsidR="00FB4DC0">
        <w:rPr>
          <w:rFonts w:ascii="Times New Roman" w:hAnsi="Times New Roman" w:cs="Times New Roman"/>
          <w:i/>
          <w:iCs/>
          <w:color w:val="000080"/>
        </w:rPr>
        <w:t>ashtabya</w:t>
      </w:r>
      <w:proofErr w:type="spellEnd"/>
      <w:r w:rsidR="00FB4DC0">
        <w:rPr>
          <w:rFonts w:ascii="Times New Roman" w:hAnsi="Times New Roman" w:cs="Times New Roman"/>
          <w:i/>
          <w:iCs/>
          <w:color w:val="000080"/>
        </w:rPr>
        <w:t xml:space="preserve">, </w:t>
      </w:r>
      <w:proofErr w:type="spellStart"/>
      <w:r w:rsidR="00FB4DC0">
        <w:rPr>
          <w:rFonts w:ascii="Times New Roman" w:hAnsi="Times New Roman" w:cs="Times New Roman"/>
          <w:i/>
          <w:iCs/>
          <w:color w:val="000080"/>
        </w:rPr>
        <w:t>visrjami</w:t>
      </w:r>
      <w:proofErr w:type="spellEnd"/>
      <w:r w:rsidR="00FB4DC0">
        <w:rPr>
          <w:rFonts w:ascii="Times New Roman" w:hAnsi="Times New Roman" w:cs="Times New Roman"/>
          <w:i/>
          <w:iCs/>
          <w:color w:val="000080"/>
        </w:rPr>
        <w:t xml:space="preserve"> </w:t>
      </w:r>
      <w:proofErr w:type="spellStart"/>
      <w:r w:rsidR="00FB4DC0">
        <w:rPr>
          <w:rFonts w:ascii="Times New Roman" w:hAnsi="Times New Roman" w:cs="Times New Roman"/>
          <w:i/>
          <w:iCs/>
          <w:color w:val="000080"/>
        </w:rPr>
        <w:t>punah</w:t>
      </w:r>
      <w:proofErr w:type="spellEnd"/>
      <w:r w:rsidR="00FB4DC0">
        <w:rPr>
          <w:rFonts w:ascii="Times New Roman" w:hAnsi="Times New Roman" w:cs="Times New Roman"/>
          <w:i/>
          <w:iCs/>
          <w:color w:val="000080"/>
        </w:rPr>
        <w:t xml:space="preserve"> </w:t>
      </w:r>
      <w:proofErr w:type="spellStart"/>
      <w:r w:rsidR="00FB4DC0">
        <w:rPr>
          <w:rFonts w:ascii="Times New Roman" w:hAnsi="Times New Roman" w:cs="Times New Roman"/>
          <w:i/>
          <w:iCs/>
          <w:color w:val="000080"/>
        </w:rPr>
        <w:t>punah.</w:t>
      </w:r>
      <w:proofErr w:type="gramEnd"/>
    </w:p>
    <w:p w:rsidR="00FB4DC0" w:rsidRDefault="00747529" w:rsidP="00FB4DC0">
      <w:pPr>
        <w:widowControl w:val="0"/>
        <w:autoSpaceDE w:val="0"/>
        <w:autoSpaceDN w:val="0"/>
        <w:adjustRightInd w:val="0"/>
        <w:ind w:left="720"/>
        <w:rPr>
          <w:rFonts w:ascii="Times New Roman" w:hAnsi="Times New Roman" w:cs="Times New Roman"/>
          <w:i/>
          <w:iCs/>
          <w:color w:val="000080"/>
        </w:rPr>
      </w:pPr>
      <w:proofErr w:type="spellEnd"/>
      <w:r w:rsidRPr="00747529">
        <w:rPr>
          <w:rFonts w:ascii="Times New Roman" w:hAnsi="Times New Roman" w:cs="Times New Roman"/>
          <w:i/>
          <w:iCs/>
          <w:color w:val="000080"/>
        </w:rPr>
        <w:t>Curving back upon myself, I create again and again.</w:t>
      </w:r>
    </w:p>
    <w:p w:rsidR="00747529" w:rsidRPr="00747529" w:rsidRDefault="00747529" w:rsidP="00FB4DC0">
      <w:pPr>
        <w:widowControl w:val="0"/>
        <w:autoSpaceDE w:val="0"/>
        <w:autoSpaceDN w:val="0"/>
        <w:adjustRightInd w:val="0"/>
        <w:ind w:left="720"/>
        <w:rPr>
          <w:rFonts w:ascii="Times New Roman" w:hAnsi="Times New Roman" w:cs="Times New Roman"/>
          <w:color w:val="000080"/>
          <w:u w:val="single" w:color="000080"/>
        </w:rPr>
      </w:pPr>
      <w:r w:rsidRPr="00747529">
        <w:rPr>
          <w:rFonts w:ascii="Times New Roman" w:hAnsi="Times New Roman" w:cs="Times New Roman"/>
          <w:color w:val="000080"/>
        </w:rPr>
        <w:t xml:space="preserve"> —Upanishads</w:t>
      </w:r>
    </w:p>
    <w:p w:rsidR="00747529" w:rsidRPr="00747529" w:rsidRDefault="00747529" w:rsidP="00747529">
      <w:pPr>
        <w:widowControl w:val="0"/>
        <w:autoSpaceDE w:val="0"/>
        <w:autoSpaceDN w:val="0"/>
        <w:adjustRightInd w:val="0"/>
        <w:rPr>
          <w:rFonts w:ascii="Times New Roman" w:hAnsi="Times New Roman" w:cs="Times New Roman"/>
          <w:color w:val="000080"/>
          <w:u w:val="single" w:color="000080"/>
        </w:rPr>
      </w:pPr>
    </w:p>
    <w:p w:rsidR="00FB4DC0" w:rsidRDefault="00747529" w:rsidP="00747529">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 xml:space="preserve">MUSICAL CHARACTERISTICS: Renaissance composers discovered that there is a limit to the number of simultaneous melodies the ear can tolerate. It would have been chaotic for them to continue their predecessors’ trend of superimposing more and more melodies on one another in </w:t>
      </w:r>
      <w:proofErr w:type="gramStart"/>
      <w:r w:rsidRPr="00747529">
        <w:rPr>
          <w:rFonts w:ascii="Times New Roman" w:hAnsi="Times New Roman" w:cs="Times New Roman"/>
          <w:color w:val="000080"/>
          <w:u w:color="000080"/>
        </w:rPr>
        <w:t>ever greater</w:t>
      </w:r>
      <w:proofErr w:type="gramEnd"/>
      <w:r w:rsidRPr="00747529">
        <w:rPr>
          <w:rFonts w:ascii="Times New Roman" w:hAnsi="Times New Roman" w:cs="Times New Roman"/>
          <w:color w:val="000080"/>
          <w:u w:color="000080"/>
        </w:rPr>
        <w:t xml:space="preserve"> complexity. They desired greater simplicity and sweetness in polyphonic sound. They found it by listening to the “vertical” effect of multiple melodies and focusing on the most pleasing combinations of pitches. Clavichords and early harpsichords were helpful in the establishment of chords and cadences. This resulted in four-part harmony – the discovery that the most pleasant sounding chords consist of three separate notes, one of which (usually the fundamental or most important note) is doubled in an octave by the fourth voice. This vital discovery has proven useful and valid for virtually all musical composition since that time, because it expresses a basic law of nature – the three-fold structure of consciousness itself </w:t>
      </w:r>
      <w:proofErr w:type="spellStart"/>
      <w:r w:rsidRPr="00747529">
        <w:rPr>
          <w:rFonts w:ascii="Times New Roman" w:hAnsi="Times New Roman" w:cs="Times New Roman"/>
          <w:color w:val="000080"/>
          <w:u w:color="000080"/>
        </w:rPr>
        <w:t>Rishi-Devata-Chhandas</w:t>
      </w:r>
      <w:proofErr w:type="spellEnd"/>
      <w:r w:rsidRPr="00747529">
        <w:rPr>
          <w:rFonts w:ascii="Times New Roman" w:hAnsi="Times New Roman" w:cs="Times New Roman"/>
          <w:color w:val="000080"/>
          <w:u w:color="000080"/>
        </w:rPr>
        <w:t xml:space="preserve">, which </w:t>
      </w:r>
      <w:proofErr w:type="gramStart"/>
      <w:r w:rsidRPr="00747529">
        <w:rPr>
          <w:rFonts w:ascii="Times New Roman" w:hAnsi="Times New Roman" w:cs="Times New Roman"/>
          <w:color w:val="000080"/>
          <w:u w:color="000080"/>
        </w:rPr>
        <w:t>is found to be unified</w:t>
      </w:r>
      <w:proofErr w:type="gramEnd"/>
      <w:r w:rsidRPr="00747529">
        <w:rPr>
          <w:rFonts w:ascii="Times New Roman" w:hAnsi="Times New Roman" w:cs="Times New Roman"/>
          <w:color w:val="000080"/>
          <w:u w:color="000080"/>
        </w:rPr>
        <w:t xml:space="preserve"> in the wholeness of </w:t>
      </w:r>
      <w:proofErr w:type="spellStart"/>
      <w:r w:rsidRPr="00747529">
        <w:rPr>
          <w:rFonts w:ascii="Times New Roman" w:hAnsi="Times New Roman" w:cs="Times New Roman"/>
          <w:color w:val="000080"/>
          <w:u w:color="000080"/>
        </w:rPr>
        <w:t>Samhita</w:t>
      </w:r>
      <w:proofErr w:type="spellEnd"/>
      <w:r w:rsidRPr="00747529">
        <w:rPr>
          <w:rFonts w:ascii="Times New Roman" w:hAnsi="Times New Roman" w:cs="Times New Roman"/>
          <w:color w:val="000080"/>
          <w:u w:color="000080"/>
        </w:rPr>
        <w:t xml:space="preserve">, the unified fourth </w:t>
      </w:r>
      <w:proofErr w:type="spellStart"/>
      <w:r w:rsidRPr="00747529">
        <w:rPr>
          <w:rFonts w:ascii="Times New Roman" w:hAnsi="Times New Roman" w:cs="Times New Roman"/>
          <w:color w:val="000080"/>
          <w:u w:color="000080"/>
        </w:rPr>
        <w:t>state.</w:t>
      </w:r>
    </w:p>
    <w:p w:rsidR="00FB4DC0" w:rsidRDefault="00747529" w:rsidP="00747529">
      <w:pPr>
        <w:widowControl w:val="0"/>
        <w:autoSpaceDE w:val="0"/>
        <w:autoSpaceDN w:val="0"/>
        <w:adjustRightInd w:val="0"/>
        <w:rPr>
          <w:rFonts w:ascii="Times New Roman" w:hAnsi="Times New Roman" w:cs="Times New Roman"/>
          <w:i/>
          <w:iCs/>
          <w:color w:val="000080"/>
          <w:u w:color="000080"/>
        </w:rPr>
      </w:pPr>
      <w:r w:rsidRPr="00747529">
        <w:rPr>
          <w:rFonts w:ascii="Times New Roman" w:hAnsi="Times New Roman" w:cs="Times New Roman"/>
          <w:i/>
          <w:iCs/>
          <w:color w:val="000080"/>
          <w:u w:color="000080"/>
        </w:rPr>
        <w:t>Shivam</w:t>
      </w:r>
      <w:proofErr w:type="spellEnd"/>
      <w:r w:rsidRPr="00747529">
        <w:rPr>
          <w:rFonts w:ascii="Times New Roman" w:hAnsi="Times New Roman" w:cs="Times New Roman"/>
          <w:i/>
          <w:iCs/>
          <w:color w:val="000080"/>
          <w:u w:color="000080"/>
        </w:rPr>
        <w:t xml:space="preserve"> </w:t>
      </w:r>
      <w:proofErr w:type="spellStart"/>
      <w:r w:rsidRPr="00747529">
        <w:rPr>
          <w:rFonts w:ascii="Times New Roman" w:hAnsi="Times New Roman" w:cs="Times New Roman"/>
          <w:i/>
          <w:iCs/>
          <w:color w:val="000080"/>
          <w:u w:color="000080"/>
        </w:rPr>
        <w:t>shantam</w:t>
      </w:r>
      <w:proofErr w:type="spellEnd"/>
      <w:r w:rsidRPr="00747529">
        <w:rPr>
          <w:rFonts w:ascii="Times New Roman" w:hAnsi="Times New Roman" w:cs="Times New Roman"/>
          <w:i/>
          <w:iCs/>
          <w:color w:val="000080"/>
          <w:u w:color="000080"/>
        </w:rPr>
        <w:t xml:space="preserve"> </w:t>
      </w:r>
      <w:proofErr w:type="spellStart"/>
      <w:r w:rsidRPr="00747529">
        <w:rPr>
          <w:rFonts w:ascii="Times New Roman" w:hAnsi="Times New Roman" w:cs="Times New Roman"/>
          <w:i/>
          <w:iCs/>
          <w:color w:val="000080"/>
          <w:u w:color="000080"/>
        </w:rPr>
        <w:t>advaitam</w:t>
      </w:r>
      <w:proofErr w:type="spellEnd"/>
      <w:r w:rsidRPr="00747529">
        <w:rPr>
          <w:rFonts w:ascii="Times New Roman" w:hAnsi="Times New Roman" w:cs="Times New Roman"/>
          <w:i/>
          <w:iCs/>
          <w:color w:val="000080"/>
          <w:u w:color="000080"/>
        </w:rPr>
        <w:t xml:space="preserve"> </w:t>
      </w:r>
      <w:proofErr w:type="spellStart"/>
      <w:r w:rsidRPr="00747529">
        <w:rPr>
          <w:rFonts w:ascii="Times New Roman" w:hAnsi="Times New Roman" w:cs="Times New Roman"/>
          <w:i/>
          <w:iCs/>
          <w:color w:val="000080"/>
          <w:u w:color="000080"/>
        </w:rPr>
        <w:t>chaturtham</w:t>
      </w:r>
      <w:proofErr w:type="spellEnd"/>
      <w:r w:rsidRPr="00747529">
        <w:rPr>
          <w:rFonts w:ascii="Times New Roman" w:hAnsi="Times New Roman" w:cs="Times New Roman"/>
          <w:i/>
          <w:iCs/>
          <w:color w:val="000080"/>
          <w:u w:color="000080"/>
        </w:rPr>
        <w:t xml:space="preserve"> </w:t>
      </w:r>
      <w:proofErr w:type="spellStart"/>
      <w:r w:rsidR="00FB4DC0">
        <w:rPr>
          <w:rFonts w:ascii="Times New Roman" w:hAnsi="Times New Roman" w:cs="Times New Roman"/>
          <w:i/>
          <w:iCs/>
          <w:color w:val="000080"/>
          <w:u w:color="000080"/>
        </w:rPr>
        <w:t>manyante</w:t>
      </w:r>
      <w:proofErr w:type="spellEnd"/>
      <w:r w:rsidR="00FB4DC0">
        <w:rPr>
          <w:rFonts w:ascii="Times New Roman" w:hAnsi="Times New Roman" w:cs="Times New Roman"/>
          <w:i/>
          <w:iCs/>
          <w:color w:val="000080"/>
          <w:u w:color="000080"/>
        </w:rPr>
        <w:t xml:space="preserve"> </w:t>
      </w:r>
      <w:proofErr w:type="spellStart"/>
      <w:proofErr w:type="gramStart"/>
      <w:r w:rsidR="00FB4DC0">
        <w:rPr>
          <w:rFonts w:ascii="Times New Roman" w:hAnsi="Times New Roman" w:cs="Times New Roman"/>
          <w:i/>
          <w:iCs/>
          <w:color w:val="000080"/>
          <w:u w:color="000080"/>
        </w:rPr>
        <w:t>sa</w:t>
      </w:r>
      <w:proofErr w:type="spellEnd"/>
      <w:proofErr w:type="gramEnd"/>
      <w:r w:rsidR="00FB4DC0">
        <w:rPr>
          <w:rFonts w:ascii="Times New Roman" w:hAnsi="Times New Roman" w:cs="Times New Roman"/>
          <w:i/>
          <w:iCs/>
          <w:color w:val="000080"/>
          <w:u w:color="000080"/>
        </w:rPr>
        <w:t xml:space="preserve"> </w:t>
      </w:r>
      <w:proofErr w:type="spellStart"/>
      <w:r w:rsidR="00FB4DC0">
        <w:rPr>
          <w:rFonts w:ascii="Times New Roman" w:hAnsi="Times New Roman" w:cs="Times New Roman"/>
          <w:i/>
          <w:iCs/>
          <w:color w:val="000080"/>
          <w:u w:color="000080"/>
        </w:rPr>
        <w:t>atma</w:t>
      </w:r>
      <w:proofErr w:type="spellEnd"/>
      <w:r w:rsidR="00FB4DC0">
        <w:rPr>
          <w:rFonts w:ascii="Times New Roman" w:hAnsi="Times New Roman" w:cs="Times New Roman"/>
          <w:i/>
          <w:iCs/>
          <w:color w:val="000080"/>
          <w:u w:color="000080"/>
        </w:rPr>
        <w:t xml:space="preserve"> </w:t>
      </w:r>
      <w:proofErr w:type="spellStart"/>
      <w:r w:rsidR="00FB4DC0">
        <w:rPr>
          <w:rFonts w:ascii="Times New Roman" w:hAnsi="Times New Roman" w:cs="Times New Roman"/>
          <w:i/>
          <w:iCs/>
          <w:color w:val="000080"/>
          <w:u w:color="000080"/>
        </w:rPr>
        <w:t>sa</w:t>
      </w:r>
      <w:proofErr w:type="spellEnd"/>
      <w:r w:rsidR="00FB4DC0">
        <w:rPr>
          <w:rFonts w:ascii="Times New Roman" w:hAnsi="Times New Roman" w:cs="Times New Roman"/>
          <w:i/>
          <w:iCs/>
          <w:color w:val="000080"/>
          <w:u w:color="000080"/>
        </w:rPr>
        <w:t xml:space="preserve"> </w:t>
      </w:r>
      <w:proofErr w:type="spellStart"/>
      <w:r w:rsidR="00FB4DC0">
        <w:rPr>
          <w:rFonts w:ascii="Times New Roman" w:hAnsi="Times New Roman" w:cs="Times New Roman"/>
          <w:i/>
          <w:iCs/>
          <w:color w:val="000080"/>
          <w:u w:color="000080"/>
        </w:rPr>
        <w:t>vigyeyah.</w:t>
      </w:r>
    </w:p>
    <w:p w:rsidR="00FB4DC0" w:rsidRDefault="00747529" w:rsidP="00FB4DC0">
      <w:pPr>
        <w:widowControl w:val="0"/>
        <w:autoSpaceDE w:val="0"/>
        <w:autoSpaceDN w:val="0"/>
        <w:adjustRightInd w:val="0"/>
        <w:ind w:left="720"/>
        <w:rPr>
          <w:rFonts w:ascii="Times New Roman" w:hAnsi="Times New Roman" w:cs="Times New Roman"/>
          <w:i/>
          <w:iCs/>
          <w:color w:val="000080"/>
          <w:u w:color="000080"/>
        </w:rPr>
      </w:pPr>
      <w:proofErr w:type="spellEnd"/>
      <w:r w:rsidRPr="00747529">
        <w:rPr>
          <w:rFonts w:ascii="Times New Roman" w:hAnsi="Times New Roman" w:cs="Times New Roman"/>
          <w:i/>
          <w:iCs/>
          <w:color w:val="000080"/>
          <w:u w:color="000080"/>
        </w:rPr>
        <w:t>The peaceful, the blissful, the undivided is thought to be the fourth; that is the Self. That is to be known.</w:t>
      </w:r>
    </w:p>
    <w:p w:rsidR="00747529" w:rsidRPr="00747529" w:rsidRDefault="00747529" w:rsidP="00FB4DC0">
      <w:pPr>
        <w:widowControl w:val="0"/>
        <w:autoSpaceDE w:val="0"/>
        <w:autoSpaceDN w:val="0"/>
        <w:adjustRightInd w:val="0"/>
        <w:ind w:left="720"/>
        <w:rPr>
          <w:rFonts w:ascii="Times New Roman" w:hAnsi="Times New Roman" w:cs="Times New Roman"/>
          <w:color w:val="000080"/>
          <w:u w:val="single" w:color="000080"/>
        </w:rPr>
      </w:pPr>
      <w:r w:rsidRPr="00747529">
        <w:rPr>
          <w:rFonts w:ascii="Times New Roman" w:hAnsi="Times New Roman" w:cs="Times New Roman"/>
          <w:color w:val="000080"/>
          <w:u w:color="000080"/>
        </w:rPr>
        <w:t>—Upanishads</w:t>
      </w:r>
    </w:p>
    <w:p w:rsidR="00747529" w:rsidRPr="00747529" w:rsidRDefault="00747529" w:rsidP="00747529">
      <w:pPr>
        <w:widowControl w:val="0"/>
        <w:autoSpaceDE w:val="0"/>
        <w:autoSpaceDN w:val="0"/>
        <w:adjustRightInd w:val="0"/>
        <w:rPr>
          <w:rFonts w:ascii="Times New Roman" w:hAnsi="Times New Roman" w:cs="Times New Roman"/>
          <w:color w:val="000080"/>
          <w:u w:color="000080"/>
        </w:rPr>
      </w:pPr>
    </w:p>
    <w:p w:rsidR="00747529" w:rsidRPr="00747529" w:rsidRDefault="00FB4DC0" w:rsidP="00747529">
      <w:pPr>
        <w:widowControl w:val="0"/>
        <w:autoSpaceDE w:val="0"/>
        <w:autoSpaceDN w:val="0"/>
        <w:adjustRightInd w:val="0"/>
        <w:rPr>
          <w:rFonts w:ascii="Times New Roman" w:hAnsi="Times New Roman" w:cs="Times New Roman"/>
          <w:b/>
          <w:bCs/>
          <w:color w:val="000080"/>
          <w:u w:color="000080"/>
        </w:rPr>
      </w:pPr>
      <w:r>
        <w:rPr>
          <w:rFonts w:ascii="Times New Roman" w:hAnsi="Times New Roman" w:cs="Times New Roman"/>
          <w:b/>
          <w:bCs/>
          <w:color w:val="000080"/>
          <w:u w:color="000080"/>
        </w:rPr>
        <w:br w:type="column"/>
      </w:r>
      <w:r w:rsidR="00747529" w:rsidRPr="00747529">
        <w:rPr>
          <w:rFonts w:ascii="Times New Roman" w:hAnsi="Times New Roman" w:cs="Times New Roman"/>
          <w:b/>
          <w:bCs/>
          <w:color w:val="000080"/>
          <w:u w:color="000080"/>
        </w:rPr>
        <w:t>Unity Chart</w:t>
      </w:r>
    </w:p>
    <w:p w:rsidR="00FB4DC0" w:rsidRDefault="00FB4DC0" w:rsidP="00747529">
      <w:pPr>
        <w:widowControl w:val="0"/>
        <w:autoSpaceDE w:val="0"/>
        <w:autoSpaceDN w:val="0"/>
        <w:adjustRightInd w:val="0"/>
        <w:rPr>
          <w:rFonts w:ascii="Times New Roman" w:hAnsi="Times New Roman" w:cs="Times New Roman"/>
          <w:color w:val="000080"/>
          <w:u w:color="000080"/>
        </w:rPr>
      </w:pPr>
    </w:p>
    <w:p w:rsidR="00747529" w:rsidRPr="00747529" w:rsidRDefault="00747529" w:rsidP="00747529">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CONNECTING THE PARTS OF KNOWLEDGE</w:t>
      </w:r>
    </w:p>
    <w:p w:rsidR="00747529" w:rsidRPr="00747529" w:rsidRDefault="00747529" w:rsidP="00747529">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WITH THE WHOLENESS OF KNOWLEDGE</w:t>
      </w:r>
    </w:p>
    <w:p w:rsidR="00FB4DC0" w:rsidRDefault="00FB4DC0" w:rsidP="00747529">
      <w:pPr>
        <w:widowControl w:val="0"/>
        <w:autoSpaceDE w:val="0"/>
        <w:autoSpaceDN w:val="0"/>
        <w:adjustRightInd w:val="0"/>
        <w:rPr>
          <w:rFonts w:ascii="Times New Roman" w:hAnsi="Times New Roman" w:cs="Times New Roman"/>
          <w:b/>
          <w:bCs/>
          <w:color w:val="000080"/>
          <w:u w:color="000080"/>
        </w:rPr>
      </w:pPr>
    </w:p>
    <w:p w:rsidR="00FB4DC0" w:rsidRDefault="00747529" w:rsidP="00747529">
      <w:pPr>
        <w:widowControl w:val="0"/>
        <w:autoSpaceDE w:val="0"/>
        <w:autoSpaceDN w:val="0"/>
        <w:adjustRightInd w:val="0"/>
        <w:rPr>
          <w:rFonts w:ascii="Times New Roman" w:hAnsi="Times New Roman" w:cs="Times New Roman"/>
          <w:b/>
          <w:bCs/>
          <w:color w:val="000080"/>
          <w:u w:color="000080"/>
        </w:rPr>
      </w:pPr>
      <w:r w:rsidRPr="00747529">
        <w:rPr>
          <w:rFonts w:ascii="Times New Roman" w:hAnsi="Times New Roman" w:cs="Times New Roman"/>
          <w:b/>
          <w:bCs/>
          <w:color w:val="000080"/>
          <w:u w:color="000080"/>
        </w:rPr>
        <w:t>Renaissance</w:t>
      </w:r>
    </w:p>
    <w:p w:rsidR="00747529" w:rsidRPr="00747529" w:rsidRDefault="00747529" w:rsidP="00747529">
      <w:pPr>
        <w:widowControl w:val="0"/>
        <w:autoSpaceDE w:val="0"/>
        <w:autoSpaceDN w:val="0"/>
        <w:adjustRightInd w:val="0"/>
        <w:rPr>
          <w:rFonts w:ascii="Times New Roman" w:hAnsi="Times New Roman" w:cs="Times New Roman"/>
          <w:b/>
          <w:bCs/>
          <w:color w:val="000080"/>
          <w:u w:color="000080"/>
        </w:rPr>
      </w:pPr>
    </w:p>
    <w:tbl>
      <w:tblPr>
        <w:tblW w:w="9108" w:type="dxa"/>
        <w:tblBorders>
          <w:top w:val="nil"/>
          <w:left w:val="nil"/>
          <w:right w:val="nil"/>
        </w:tblBorders>
        <w:tblLayout w:type="fixed"/>
        <w:tblLook w:val="0000"/>
      </w:tblPr>
      <w:tblGrid>
        <w:gridCol w:w="7668"/>
        <w:gridCol w:w="1440"/>
      </w:tblGrid>
      <w:tr w:rsidR="00747529" w:rsidRPr="00747529" w:rsidTr="00FB4DC0">
        <w:tc>
          <w:tcPr>
            <w:tcW w:w="7668" w:type="dxa"/>
            <w:tcBorders>
              <w:top w:val="single" w:sz="8" w:space="0" w:color="BFBFBF"/>
              <w:left w:val="single" w:sz="8" w:space="0" w:color="BFBFBF"/>
              <w:bottom w:val="single" w:sz="8" w:space="0" w:color="BFBFBF"/>
              <w:right w:val="single" w:sz="8" w:space="0" w:color="BFBFBF"/>
            </w:tcBorders>
            <w:tcMar>
              <w:top w:w="100" w:type="nil"/>
              <w:right w:w="100" w:type="nil"/>
            </w:tcMar>
          </w:tcPr>
          <w:p w:rsidR="00747529" w:rsidRPr="00747529" w:rsidRDefault="00747529" w:rsidP="00747529">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1. The complex compositional techniques of early polyphony were simplified and streamlined into four-part harmony during the course of the Renaissance era.</w:t>
            </w:r>
          </w:p>
          <w:p w:rsidR="00747529" w:rsidRPr="00747529" w:rsidRDefault="00747529" w:rsidP="00747529">
            <w:pPr>
              <w:widowControl w:val="0"/>
              <w:tabs>
                <w:tab w:val="left" w:pos="5613"/>
              </w:tabs>
              <w:autoSpaceDE w:val="0"/>
              <w:autoSpaceDN w:val="0"/>
              <w:adjustRightInd w:val="0"/>
              <w:rPr>
                <w:rFonts w:ascii="Times New Roman" w:hAnsi="Times New Roman" w:cs="Times New Roman"/>
                <w:color w:val="000080"/>
                <w:sz w:val="10"/>
                <w:szCs w:val="10"/>
                <w:u w:color="000080"/>
              </w:rPr>
            </w:pPr>
            <w:r w:rsidRPr="00747529">
              <w:rPr>
                <w:rFonts w:ascii="Times New Roman" w:hAnsi="Times New Roman" w:cs="Times New Roman"/>
                <w:color w:val="000080"/>
                <w:sz w:val="10"/>
                <w:szCs w:val="10"/>
                <w:u w:color="000080"/>
              </w:rPr>
              <w:tab/>
            </w:r>
          </w:p>
          <w:p w:rsidR="00FB4DC0" w:rsidRDefault="00747529" w:rsidP="00FB4DC0">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2. Four-part harmony, which is still the basis of most of today’s compositions, consists of a combination of three voices, one of which is doubled by a fourth voice.</w:t>
            </w:r>
          </w:p>
          <w:p w:rsidR="00747529" w:rsidRPr="00FB4DC0" w:rsidRDefault="00FB4DC0" w:rsidP="00FB4DC0">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noProof/>
                <w:color w:val="000080"/>
                <w:u w:color="000080"/>
              </w:rPr>
              <w:pict>
                <v:line id="_x0000_s1027" style="position:absolute;z-index:251658240;mso-wrap-edited:f;mso-position-horizontal:absolute;mso-position-vertical:absolute" from="0,11.95pt" to="378pt,11.95pt" coordsize="21600,21600" wrapcoords="-45 -2147483648 0 -2147483648 10845 -2147483648 10845 -2147483648 21555 -2147483648 21690 -2147483648 -45 -2147483648" strokecolor="black [3213]" strokeweight="1pt">
                  <v:fill o:detectmouseclick="t"/>
                  <v:shadow opacity="22938f" mv:blur="38100f" offset="0,2pt"/>
                  <v:textbox inset=",7.2pt,,7.2pt"/>
                  <w10:wrap type="tight"/>
                </v:line>
              </w:pict>
            </w:r>
          </w:p>
          <w:p w:rsidR="00747529" w:rsidRPr="00747529" w:rsidRDefault="00747529" w:rsidP="00747529">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 xml:space="preserve">3.  </w:t>
            </w:r>
            <w:r w:rsidRPr="00747529">
              <w:rPr>
                <w:rFonts w:ascii="Times New Roman" w:hAnsi="Times New Roman" w:cs="Times New Roman"/>
                <w:color w:val="000080"/>
                <w:u w:val="single" w:color="000080"/>
              </w:rPr>
              <w:t>Transcendental Consciousness</w:t>
            </w:r>
            <w:r w:rsidRPr="00747529">
              <w:rPr>
                <w:rFonts w:ascii="Times New Roman" w:hAnsi="Times New Roman" w:cs="Times New Roman"/>
                <w:color w:val="000080"/>
                <w:u w:color="000080"/>
              </w:rPr>
              <w:t xml:space="preserve"> is the field of harmonious integration of the three-fold structure of </w:t>
            </w:r>
            <w:proofErr w:type="gramStart"/>
            <w:r w:rsidR="00A53073">
              <w:rPr>
                <w:rFonts w:ascii="Times New Roman" w:hAnsi="Times New Roman" w:cs="Times New Roman"/>
                <w:color w:val="000080"/>
                <w:u w:color="000080"/>
              </w:rPr>
              <w:t>knower-knowing-known</w:t>
            </w:r>
            <w:proofErr w:type="gramEnd"/>
            <w:r w:rsidR="00A53073">
              <w:rPr>
                <w:rFonts w:ascii="Times New Roman" w:hAnsi="Times New Roman" w:cs="Times New Roman"/>
                <w:color w:val="000080"/>
                <w:u w:color="000080"/>
              </w:rPr>
              <w:t xml:space="preserve"> – </w:t>
            </w:r>
            <w:proofErr w:type="spellStart"/>
            <w:r w:rsidRPr="00747529">
              <w:rPr>
                <w:rFonts w:ascii="Times New Roman" w:hAnsi="Times New Roman" w:cs="Times New Roman"/>
                <w:color w:val="000080"/>
                <w:u w:color="000080"/>
              </w:rPr>
              <w:t>Rishi-Devata-Chhandas</w:t>
            </w:r>
            <w:proofErr w:type="spellEnd"/>
            <w:r w:rsidRPr="00747529">
              <w:rPr>
                <w:rFonts w:ascii="Times New Roman" w:hAnsi="Times New Roman" w:cs="Times New Roman"/>
                <w:color w:val="000080"/>
                <w:u w:color="000080"/>
              </w:rPr>
              <w:t xml:space="preserve"> into a unifying fourth in </w:t>
            </w:r>
            <w:proofErr w:type="spellStart"/>
            <w:r w:rsidRPr="00747529">
              <w:rPr>
                <w:rFonts w:ascii="Times New Roman" w:hAnsi="Times New Roman" w:cs="Times New Roman"/>
                <w:color w:val="000080"/>
                <w:u w:color="000080"/>
              </w:rPr>
              <w:t>Samhita</w:t>
            </w:r>
            <w:proofErr w:type="spellEnd"/>
            <w:r w:rsidRPr="00747529">
              <w:rPr>
                <w:rFonts w:ascii="Times New Roman" w:hAnsi="Times New Roman" w:cs="Times New Roman"/>
                <w:color w:val="000080"/>
                <w:u w:color="000080"/>
              </w:rPr>
              <w:t>.</w:t>
            </w:r>
          </w:p>
          <w:p w:rsidR="00747529" w:rsidRPr="00747529" w:rsidRDefault="00747529" w:rsidP="00747529">
            <w:pPr>
              <w:widowControl w:val="0"/>
              <w:autoSpaceDE w:val="0"/>
              <w:autoSpaceDN w:val="0"/>
              <w:adjustRightInd w:val="0"/>
              <w:jc w:val="center"/>
              <w:rPr>
                <w:rFonts w:ascii="Times New Roman" w:hAnsi="Times New Roman" w:cs="Times New Roman"/>
                <w:color w:val="000080"/>
                <w:sz w:val="10"/>
                <w:szCs w:val="10"/>
                <w:u w:color="000080"/>
              </w:rPr>
            </w:pPr>
          </w:p>
          <w:p w:rsidR="00747529" w:rsidRPr="00747529" w:rsidRDefault="00747529" w:rsidP="00747529">
            <w:pPr>
              <w:widowControl w:val="0"/>
              <w:autoSpaceDE w:val="0"/>
              <w:autoSpaceDN w:val="0"/>
              <w:adjustRightInd w:val="0"/>
              <w:rPr>
                <w:rFonts w:ascii="Times New Roman" w:hAnsi="Times New Roman" w:cs="Times New Roman"/>
                <w:color w:val="000080"/>
                <w:u w:color="000080"/>
              </w:rPr>
            </w:pPr>
            <w:r w:rsidRPr="00747529">
              <w:rPr>
                <w:rFonts w:ascii="Times New Roman" w:hAnsi="Times New Roman" w:cs="Times New Roman"/>
                <w:color w:val="000080"/>
                <w:u w:color="000080"/>
              </w:rPr>
              <w:t xml:space="preserve">4. </w:t>
            </w:r>
            <w:r>
              <w:rPr>
                <w:rFonts w:ascii="Times New Roman" w:hAnsi="Times New Roman" w:cs="Times New Roman"/>
                <w:color w:val="000080"/>
                <w:u w:val="single" w:color="000080"/>
              </w:rPr>
              <w:t>Impulses within the Transcendental field</w:t>
            </w:r>
            <w:r>
              <w:rPr>
                <w:rFonts w:ascii="Times New Roman" w:hAnsi="Times New Roman" w:cs="Times New Roman"/>
                <w:color w:val="000080"/>
                <w:u w:color="000080"/>
              </w:rPr>
              <w:t xml:space="preserve">: </w:t>
            </w:r>
            <w:proofErr w:type="spellStart"/>
            <w:r w:rsidR="00A53073">
              <w:rPr>
                <w:rFonts w:ascii="Times New Roman" w:hAnsi="Times New Roman" w:cs="Times New Roman"/>
                <w:color w:val="000080"/>
                <w:u w:color="000080"/>
              </w:rPr>
              <w:t>Rishi</w:t>
            </w:r>
            <w:proofErr w:type="spellEnd"/>
            <w:r w:rsidR="00A53073">
              <w:rPr>
                <w:rFonts w:ascii="Times New Roman" w:hAnsi="Times New Roman" w:cs="Times New Roman"/>
                <w:color w:val="000080"/>
                <w:u w:color="000080"/>
              </w:rPr>
              <w:t xml:space="preserve">, </w:t>
            </w:r>
            <w:proofErr w:type="spellStart"/>
            <w:r w:rsidR="00A53073">
              <w:rPr>
                <w:rFonts w:ascii="Times New Roman" w:hAnsi="Times New Roman" w:cs="Times New Roman"/>
                <w:color w:val="000080"/>
                <w:u w:color="000080"/>
              </w:rPr>
              <w:t>Devata</w:t>
            </w:r>
            <w:proofErr w:type="spellEnd"/>
            <w:r w:rsidR="00A53073">
              <w:rPr>
                <w:rFonts w:ascii="Times New Roman" w:hAnsi="Times New Roman" w:cs="Times New Roman"/>
                <w:color w:val="000080"/>
                <w:u w:color="000080"/>
              </w:rPr>
              <w:t xml:space="preserve">, and </w:t>
            </w:r>
            <w:proofErr w:type="spellStart"/>
            <w:r w:rsidR="00A53073">
              <w:rPr>
                <w:rFonts w:ascii="Times New Roman" w:hAnsi="Times New Roman" w:cs="Times New Roman"/>
                <w:color w:val="000080"/>
                <w:u w:color="000080"/>
              </w:rPr>
              <w:t>Chhandas</w:t>
            </w:r>
            <w:proofErr w:type="spellEnd"/>
            <w:r w:rsidR="00A53073">
              <w:rPr>
                <w:rFonts w:ascii="Times New Roman" w:hAnsi="Times New Roman" w:cs="Times New Roman"/>
                <w:color w:val="000080"/>
                <w:u w:color="000080"/>
              </w:rPr>
              <w:t xml:space="preserve"> are the primordial impulses within the unity of </w:t>
            </w:r>
            <w:proofErr w:type="spellStart"/>
            <w:r w:rsidR="00A53073">
              <w:rPr>
                <w:rFonts w:ascii="Times New Roman" w:hAnsi="Times New Roman" w:cs="Times New Roman"/>
                <w:color w:val="000080"/>
                <w:u w:color="000080"/>
              </w:rPr>
              <w:t>Samhita</w:t>
            </w:r>
            <w:proofErr w:type="spellEnd"/>
            <w:r w:rsidR="00A53073">
              <w:rPr>
                <w:rFonts w:ascii="Times New Roman" w:hAnsi="Times New Roman" w:cs="Times New Roman"/>
                <w:color w:val="000080"/>
                <w:u w:color="000080"/>
              </w:rPr>
              <w:t>.</w:t>
            </w:r>
          </w:p>
          <w:p w:rsidR="00747529" w:rsidRDefault="00747529" w:rsidP="00747529">
            <w:pPr>
              <w:widowControl w:val="0"/>
              <w:autoSpaceDE w:val="0"/>
              <w:autoSpaceDN w:val="0"/>
              <w:adjustRightInd w:val="0"/>
              <w:rPr>
                <w:rFonts w:ascii="Times New Roman" w:hAnsi="Times New Roman" w:cs="Times New Roman"/>
                <w:color w:val="000080"/>
                <w:u w:color="000080"/>
              </w:rPr>
            </w:pPr>
          </w:p>
          <w:p w:rsidR="00747529" w:rsidRPr="00747529" w:rsidRDefault="00747529" w:rsidP="00747529">
            <w:pPr>
              <w:widowControl w:val="0"/>
              <w:autoSpaceDE w:val="0"/>
              <w:autoSpaceDN w:val="0"/>
              <w:adjustRightInd w:val="0"/>
              <w:rPr>
                <w:rFonts w:ascii="Times" w:hAnsi="Times" w:cs="Times"/>
                <w:color w:val="000080"/>
                <w:u w:color="000080"/>
              </w:rPr>
            </w:pPr>
            <w:r>
              <w:rPr>
                <w:rFonts w:ascii="Times New Roman" w:hAnsi="Times New Roman" w:cs="Times New Roman"/>
                <w:color w:val="000080"/>
                <w:u w:color="000080"/>
              </w:rPr>
              <w:t xml:space="preserve">5. </w:t>
            </w:r>
            <w:r w:rsidRPr="00747529">
              <w:rPr>
                <w:rFonts w:ascii="Times New Roman" w:hAnsi="Times New Roman" w:cs="Times New Roman"/>
                <w:color w:val="000080"/>
                <w:u w:val="single" w:color="000080"/>
              </w:rPr>
              <w:t>Wholeness moving within itself</w:t>
            </w:r>
            <w:r w:rsidRPr="00747529">
              <w:rPr>
                <w:rFonts w:ascii="Times New Roman" w:hAnsi="Times New Roman" w:cs="Times New Roman"/>
                <w:color w:val="000080"/>
                <w:u w:color="000080"/>
              </w:rPr>
              <w:t xml:space="preserve">: In Unity Consciousness, the individual experiences the </w:t>
            </w:r>
            <w:proofErr w:type="spellStart"/>
            <w:r w:rsidRPr="00747529">
              <w:rPr>
                <w:rFonts w:ascii="Times New Roman" w:hAnsi="Times New Roman" w:cs="Times New Roman"/>
                <w:color w:val="000080"/>
                <w:u w:color="000080"/>
              </w:rPr>
              <w:t>Samhita</w:t>
            </w:r>
            <w:proofErr w:type="spellEnd"/>
            <w:r w:rsidRPr="00747529">
              <w:rPr>
                <w:rFonts w:ascii="Times New Roman" w:hAnsi="Times New Roman" w:cs="Times New Roman"/>
                <w:color w:val="000080"/>
                <w:u w:color="000080"/>
              </w:rPr>
              <w:t xml:space="preserve"> level of existence – the harmonious unification of knower, knowing, and known – as a living reality</w:t>
            </w:r>
            <w:r w:rsidR="00A53073">
              <w:rPr>
                <w:rFonts w:ascii="Times New Roman" w:hAnsi="Times New Roman" w:cs="Times New Roman"/>
                <w:color w:val="000080"/>
                <w:u w:color="000080"/>
              </w:rPr>
              <w:t xml:space="preserve"> that extends to all aspects of existence</w:t>
            </w:r>
            <w:r w:rsidRPr="00747529">
              <w:rPr>
                <w:rFonts w:ascii="Times New Roman" w:hAnsi="Times New Roman" w:cs="Times New Roman"/>
                <w:color w:val="000080"/>
                <w:u w:color="000080"/>
              </w:rPr>
              <w:t>. This is life in enlightenment.</w:t>
            </w:r>
          </w:p>
        </w:tc>
        <w:tc>
          <w:tcPr>
            <w:tcW w:w="1440" w:type="dxa"/>
            <w:tcBorders>
              <w:top w:val="single" w:sz="8" w:space="0" w:color="BFBFBF"/>
              <w:left w:val="single" w:sz="8" w:space="0" w:color="BFBFBF"/>
              <w:bottom w:val="single" w:sz="8" w:space="0" w:color="BFBFBF"/>
              <w:right w:val="single" w:sz="8" w:space="0" w:color="BFBFBF"/>
            </w:tcBorders>
            <w:tcMar>
              <w:top w:w="100" w:type="nil"/>
              <w:right w:w="100" w:type="nil"/>
            </w:tcMar>
          </w:tcPr>
          <w:p w:rsidR="00747529" w:rsidRPr="00FB4DC0" w:rsidRDefault="00FB4DC0" w:rsidP="00747529">
            <w:pPr>
              <w:widowControl w:val="0"/>
              <w:autoSpaceDE w:val="0"/>
              <w:autoSpaceDN w:val="0"/>
              <w:adjustRightInd w:val="0"/>
              <w:rPr>
                <w:rFonts w:ascii="Times" w:hAnsi="Times" w:cs="Times"/>
                <w:color w:val="000080"/>
                <w:u w:color="000080"/>
              </w:rPr>
            </w:pPr>
            <w:r w:rsidRPr="00FB4DC0">
              <w:rPr>
                <w:rFonts w:ascii="Times" w:hAnsi="Times" w:cs="Times"/>
                <w:color w:val="000080"/>
                <w:u w:color="000080"/>
              </w:rPr>
              <w:drawing>
                <wp:inline distT="0" distB="0" distL="0" distR="0">
                  <wp:extent cx="685800" cy="3107267"/>
                  <wp:effectExtent l="25400" t="0" r="0" b="0"/>
                  <wp:docPr id="2" name="Picture 1" descr="block_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_arrow"/>
                          <pic:cNvPicPr>
                            <a:picLocks noChangeAspect="1" noChangeArrowheads="1"/>
                          </pic:cNvPicPr>
                        </pic:nvPicPr>
                        <pic:blipFill>
                          <a:blip r:embed="rId4"/>
                          <a:srcRect/>
                          <a:stretch>
                            <a:fillRect/>
                          </a:stretch>
                        </pic:blipFill>
                        <pic:spPr bwMode="auto">
                          <a:xfrm>
                            <a:off x="0" y="0"/>
                            <a:ext cx="685800" cy="3107267"/>
                          </a:xfrm>
                          <a:prstGeom prst="rect">
                            <a:avLst/>
                          </a:prstGeom>
                          <a:noFill/>
                          <a:ln w="9525">
                            <a:noFill/>
                            <a:miter lim="800000"/>
                            <a:headEnd/>
                            <a:tailEnd/>
                          </a:ln>
                        </pic:spPr>
                      </pic:pic>
                    </a:graphicData>
                  </a:graphic>
                </wp:inline>
              </w:drawing>
            </w:r>
          </w:p>
        </w:tc>
      </w:tr>
    </w:tbl>
    <w:p w:rsidR="00747529" w:rsidRPr="00747529" w:rsidRDefault="00747529" w:rsidP="00747529">
      <w:pPr>
        <w:widowControl w:val="0"/>
        <w:autoSpaceDE w:val="0"/>
        <w:autoSpaceDN w:val="0"/>
        <w:adjustRightInd w:val="0"/>
        <w:rPr>
          <w:rFonts w:ascii="Times New Roman" w:hAnsi="Times New Roman" w:cs="Times New Roman"/>
          <w:color w:val="000080"/>
          <w:u w:color="000080"/>
        </w:rPr>
      </w:pPr>
    </w:p>
    <w:p w:rsidR="00747529" w:rsidRPr="00747529" w:rsidRDefault="00747529" w:rsidP="00747529">
      <w:pPr>
        <w:widowControl w:val="0"/>
        <w:autoSpaceDE w:val="0"/>
        <w:autoSpaceDN w:val="0"/>
        <w:adjustRightInd w:val="0"/>
        <w:rPr>
          <w:rFonts w:ascii="Times" w:hAnsi="Times" w:cs="Times"/>
          <w:u w:color="000080"/>
        </w:rPr>
      </w:pPr>
    </w:p>
    <w:p w:rsidR="00747529" w:rsidRPr="00747529" w:rsidRDefault="00747529" w:rsidP="00747529">
      <w:pPr>
        <w:widowControl w:val="0"/>
        <w:autoSpaceDE w:val="0"/>
        <w:autoSpaceDN w:val="0"/>
        <w:adjustRightInd w:val="0"/>
        <w:rPr>
          <w:rFonts w:ascii="Times" w:hAnsi="Times" w:cs="Times"/>
          <w:u w:color="000080"/>
        </w:rPr>
      </w:pPr>
    </w:p>
    <w:p w:rsidR="00747529" w:rsidRPr="00747529" w:rsidRDefault="00747529" w:rsidP="00747529">
      <w:pPr>
        <w:widowControl w:val="0"/>
        <w:autoSpaceDE w:val="0"/>
        <w:autoSpaceDN w:val="0"/>
        <w:adjustRightInd w:val="0"/>
        <w:rPr>
          <w:rFonts w:ascii="Times New Roman" w:hAnsi="Times New Roman" w:cs="Times New Roman"/>
          <w:color w:val="000080"/>
          <w:u w:color="000080"/>
        </w:rPr>
      </w:pPr>
    </w:p>
    <w:p w:rsidR="00421743" w:rsidRDefault="00FB4DC0"/>
    <w:sectPr w:rsidR="00421743" w:rsidSect="008D2EB9">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47529"/>
    <w:rsid w:val="0009621A"/>
    <w:rsid w:val="00747529"/>
    <w:rsid w:val="00A53073"/>
    <w:rsid w:val="00AD031B"/>
    <w:rsid w:val="00FB4DC0"/>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567</Words>
  <Characters>3234</Characters>
  <Application>Microsoft Macintosh Word</Application>
  <DocSecurity>0</DocSecurity>
  <Lines>26</Lines>
  <Paragraphs>6</Paragraphs>
  <ScaleCrop>false</ScaleCrop>
  <Company>Maharishi University of Management</Company>
  <LinksUpToDate>false</LinksUpToDate>
  <CharactersWithSpaces>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3</cp:revision>
  <dcterms:created xsi:type="dcterms:W3CDTF">2011-03-18T00:48:00Z</dcterms:created>
  <dcterms:modified xsi:type="dcterms:W3CDTF">2011-03-18T19:11:00Z</dcterms:modified>
</cp:coreProperties>
</file>